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3F" w:rsidRDefault="00B53A3F" w:rsidP="00B53A3F">
      <w:pPr>
        <w:jc w:val="center"/>
        <w:rPr>
          <w:b/>
        </w:rPr>
      </w:pPr>
      <w:r>
        <w:rPr>
          <w:b/>
        </w:rPr>
        <w:t>PRZEDMIOTOWY SYSTEM OCENIANIA Z JĘZYKA NIEMIECKIEGO 2024 - 2025</w:t>
      </w:r>
    </w:p>
    <w:p w:rsidR="00B53A3F" w:rsidRDefault="00B53A3F" w:rsidP="00B53A3F">
      <w:r>
        <w:t xml:space="preserve">Podstawa prawna do opracowania Przedmiotowego Systemu Oceniania: </w:t>
      </w:r>
    </w:p>
    <w:p w:rsidR="00B53A3F" w:rsidRDefault="00B53A3F" w:rsidP="00B53A3F">
      <w:r>
        <w:t>1. Statut Szkoły</w:t>
      </w:r>
    </w:p>
    <w:p w:rsidR="00B53A3F" w:rsidRDefault="00B53A3F" w:rsidP="00B53A3F">
      <w:r>
        <w:t xml:space="preserve">2. Nowa podstawa programowa dla klas  VII - VIII  </w:t>
      </w:r>
    </w:p>
    <w:p w:rsidR="00B53A3F" w:rsidRDefault="00B53A3F" w:rsidP="00B53A3F">
      <w:r>
        <w:rPr>
          <w:b/>
        </w:rPr>
        <w:t xml:space="preserve">OCENIANIU </w:t>
      </w:r>
      <w:r>
        <w:t xml:space="preserve">podlegają: </w:t>
      </w:r>
    </w:p>
    <w:p w:rsidR="00B53A3F" w:rsidRDefault="00B53A3F" w:rsidP="00B53A3F">
      <w:r>
        <w:sym w:font="Symbol" w:char="F0B7"/>
      </w:r>
      <w:r>
        <w:t xml:space="preserve"> Wypowiedzi ustne – tworzenie wypowiedzi na dany temat, przygotowane wcześniej w domu lub na lekcji. </w:t>
      </w:r>
    </w:p>
    <w:p w:rsidR="00B53A3F" w:rsidRDefault="00B53A3F" w:rsidP="00B53A3F">
      <w:r>
        <w:sym w:font="Symbol" w:char="F0B7"/>
      </w:r>
      <w:r>
        <w:t xml:space="preserve"> Praca podczas lekcji – zadania i ćwiczenia wykonywane podczas zajęć, indywidualnie lub w grupie.</w:t>
      </w:r>
    </w:p>
    <w:p w:rsidR="00B53A3F" w:rsidRDefault="00B53A3F" w:rsidP="00B53A3F">
      <w:r>
        <w:sym w:font="Symbol" w:char="F0B7"/>
      </w:r>
      <w:r>
        <w:t xml:space="preserve"> Prace projektowe – prace na dany temat, wykonane w grupach lub samodzielnie. </w:t>
      </w:r>
    </w:p>
    <w:p w:rsidR="00B53A3F" w:rsidRDefault="00B53A3F" w:rsidP="00B53A3F">
      <w:r>
        <w:sym w:font="Symbol" w:char="F0B7"/>
      </w:r>
      <w:r>
        <w:t xml:space="preserve"> Sprawdziany (zapowiedziane tydzień wcześniej – wpis w e-dzienniku) i kartkówki (z maksymalnie trzech ostatnich jednostek lekcyjnych lub określonej partii przerobionego materiału).</w:t>
      </w:r>
    </w:p>
    <w:p w:rsidR="00B53A3F" w:rsidRDefault="00B53A3F" w:rsidP="00B53A3F">
      <w:r>
        <w:sym w:font="Symbol" w:char="F0B7"/>
      </w:r>
      <w:r>
        <w:t xml:space="preserve"> Zadania dodatkowe – za wykonanie zadań nadobowiązkowych, udział w konkursach, dodatkowych uczeń jest nagradzany pozytywną oceną: celującą, bardzo dobrą, dobrą. </w:t>
      </w:r>
    </w:p>
    <w:p w:rsidR="00B53A3F" w:rsidRDefault="00B53A3F" w:rsidP="00B53A3F">
      <w:r>
        <w:t xml:space="preserve">Uczeń może zgłosić 2x nieprzygotowanie do zajęć oraz 2x brak zadania domowego w ciągu semestru. </w:t>
      </w:r>
    </w:p>
    <w:p w:rsidR="00B53A3F" w:rsidRDefault="00B53A3F" w:rsidP="00B53A3F">
      <w:r>
        <w:t>Jeżeli uczeń opuścił sprawdzian z przyczyn losowych lub chce poprawić sprawdzian, kartkówkę lub  wypowiedź ustną powinien  uczynić w terminie nieprzekraczającym 2 tygodni. Czas i sposób są do uzgodnienia z nauczycielem.</w:t>
      </w:r>
    </w:p>
    <w:p w:rsidR="00B53A3F" w:rsidRDefault="00B53A3F" w:rsidP="00B53A3F"/>
    <w:p w:rsidR="00B53A3F" w:rsidRDefault="00B53A3F" w:rsidP="00B53A3F">
      <w:r>
        <w:rPr>
          <w:b/>
        </w:rPr>
        <w:t>SPRAWDZIANY</w:t>
      </w:r>
      <w:r>
        <w:t xml:space="preserve"> </w:t>
      </w:r>
    </w:p>
    <w:p w:rsidR="00B53A3F" w:rsidRDefault="00B53A3F" w:rsidP="00B53A3F">
      <w:r>
        <w:t xml:space="preserve">Sprawdziany i kartkówki są oceniane zgodnie ze Statutem Szkoły. </w:t>
      </w:r>
    </w:p>
    <w:p w:rsidR="00B53A3F" w:rsidRDefault="00B53A3F" w:rsidP="00B53A3F">
      <w:pPr>
        <w:pStyle w:val="Akapitzlist"/>
        <w:numPr>
          <w:ilvl w:val="0"/>
          <w:numId w:val="3"/>
        </w:numPr>
      </w:pPr>
      <w:r>
        <w:t>Sp</w:t>
      </w:r>
      <w:r>
        <w:t>rawdziany : 31 – 49</w:t>
      </w:r>
      <w:r>
        <w:t>% - ocena dopuszczająca</w:t>
      </w:r>
    </w:p>
    <w:p w:rsidR="00B53A3F" w:rsidRDefault="00B53A3F" w:rsidP="00B53A3F">
      <w:pPr>
        <w:pStyle w:val="Akapitzlist"/>
      </w:pPr>
      <w:r>
        <w:t xml:space="preserve">                         50 – 74</w:t>
      </w:r>
      <w:r>
        <w:t>% - ocena dostateczna</w:t>
      </w:r>
    </w:p>
    <w:p w:rsidR="00B53A3F" w:rsidRDefault="00B53A3F" w:rsidP="00B53A3F">
      <w:pPr>
        <w:pStyle w:val="Akapitzlist"/>
      </w:pPr>
      <w:r>
        <w:t xml:space="preserve">                         75 – 89</w:t>
      </w:r>
      <w:r>
        <w:t>% - ocena dobra</w:t>
      </w:r>
    </w:p>
    <w:p w:rsidR="00B53A3F" w:rsidRDefault="00B53A3F" w:rsidP="00B53A3F">
      <w:pPr>
        <w:pStyle w:val="Akapitzlist"/>
      </w:pPr>
      <w:r>
        <w:t xml:space="preserve">                         90 – 99</w:t>
      </w:r>
      <w:r>
        <w:t>% - ocena bardzo dobra</w:t>
      </w:r>
    </w:p>
    <w:p w:rsidR="00B53A3F" w:rsidRDefault="00B53A3F" w:rsidP="00B53A3F">
      <w:pPr>
        <w:pStyle w:val="Akapitzlist"/>
      </w:pPr>
      <w:r>
        <w:t xml:space="preserve">                         </w:t>
      </w:r>
      <w:r>
        <w:t>100% - ocena celująca</w:t>
      </w:r>
    </w:p>
    <w:p w:rsidR="00B53A3F" w:rsidRDefault="00B53A3F" w:rsidP="00B53A3F">
      <w:pPr>
        <w:pStyle w:val="Akapitzlist"/>
        <w:numPr>
          <w:ilvl w:val="0"/>
          <w:numId w:val="3"/>
        </w:numPr>
      </w:pPr>
      <w:r>
        <w:lastRenderedPageBreak/>
        <w:t>Kart</w:t>
      </w:r>
      <w:r>
        <w:t>kówki:    31 – 49</w:t>
      </w:r>
      <w:r>
        <w:t>% - ocena dopuszczająca</w:t>
      </w:r>
    </w:p>
    <w:p w:rsidR="00B53A3F" w:rsidRDefault="00B53A3F" w:rsidP="00B53A3F">
      <w:pPr>
        <w:pStyle w:val="Akapitzlist"/>
      </w:pPr>
      <w:r>
        <w:t xml:space="preserve">                         50 – 74</w:t>
      </w:r>
      <w:r>
        <w:t>% - ocena dostateczna</w:t>
      </w:r>
    </w:p>
    <w:p w:rsidR="00B53A3F" w:rsidRDefault="00B53A3F" w:rsidP="00B53A3F">
      <w:pPr>
        <w:pStyle w:val="Akapitzlist"/>
      </w:pPr>
      <w:r>
        <w:t xml:space="preserve">                         75– 89</w:t>
      </w:r>
      <w:r>
        <w:t>% - ocena dobra</w:t>
      </w:r>
    </w:p>
    <w:p w:rsidR="00B53A3F" w:rsidRDefault="00B53A3F" w:rsidP="00B53A3F">
      <w:pPr>
        <w:pStyle w:val="Akapitzlist"/>
      </w:pPr>
      <w:r>
        <w:t xml:space="preserve">                         90</w:t>
      </w:r>
      <w:bookmarkStart w:id="0" w:name="_GoBack"/>
      <w:bookmarkEnd w:id="0"/>
      <w:r>
        <w:t xml:space="preserve"> – 100% - ocena bardzo dobra</w:t>
      </w:r>
    </w:p>
    <w:p w:rsidR="00B53A3F" w:rsidRDefault="00B53A3F" w:rsidP="00B53A3F">
      <w:pPr>
        <w:pStyle w:val="Akapitzlist"/>
      </w:pPr>
    </w:p>
    <w:p w:rsidR="00B53A3F" w:rsidRDefault="00B53A3F" w:rsidP="00B53A3F">
      <w:pPr>
        <w:rPr>
          <w:b/>
        </w:rPr>
      </w:pPr>
      <w:r>
        <w:rPr>
          <w:b/>
        </w:rPr>
        <w:t xml:space="preserve">OCENIANIE UCZNIÓW Z DYSFUNKCJAMI </w:t>
      </w:r>
    </w:p>
    <w:p w:rsidR="00B53A3F" w:rsidRDefault="00B53A3F" w:rsidP="00B53A3F">
      <w:r>
        <w:t>W przypadku uczniów z dysfunkcjami, posiadających opinie lub orzeczenia PPP, ocenianie poszczególnych wiadomości i umiejętności odbywa się zgodnie z zaleceniami w opinii lub orzeczeniu.</w:t>
      </w:r>
    </w:p>
    <w:p w:rsidR="00B53A3F" w:rsidRDefault="00B53A3F" w:rsidP="00B53A3F"/>
    <w:p w:rsidR="00B53A3F" w:rsidRDefault="00B53A3F" w:rsidP="00B53A3F">
      <w:pPr>
        <w:pStyle w:val="Bezodstpw"/>
        <w:rPr>
          <w:rFonts w:ascii="Verdana" w:hAnsi="Verdana"/>
          <w:iCs/>
          <w:color w:val="205F9F"/>
          <w:sz w:val="16"/>
          <w:szCs w:val="16"/>
        </w:rPr>
      </w:pPr>
      <w:r>
        <w:rPr>
          <w:rFonts w:ascii="Verdana" w:hAnsi="Verdana"/>
          <w:b/>
          <w:sz w:val="24"/>
          <w:szCs w:val="24"/>
        </w:rPr>
        <w:t>Wymagania edukacyjne niezbędne do uzyskania poszczególnych ocen</w:t>
      </w:r>
      <w:r>
        <w:rPr>
          <w:rFonts w:ascii="Verdana" w:hAnsi="Verdana"/>
          <w:sz w:val="32"/>
          <w:szCs w:val="32"/>
        </w:rPr>
        <w:br w:type="page"/>
      </w:r>
      <w:r>
        <w:rPr>
          <w:rFonts w:ascii="Verdana" w:hAnsi="Verdana"/>
          <w:iCs/>
          <w:color w:val="205F9F"/>
          <w:sz w:val="16"/>
          <w:szCs w:val="16"/>
        </w:rPr>
        <w:lastRenderedPageBreak/>
        <w:t xml:space="preserve"> </w:t>
      </w:r>
    </w:p>
    <w:p w:rsidR="00B53A3F" w:rsidRDefault="00B53A3F" w:rsidP="00B53A3F">
      <w:pPr>
        <w:pStyle w:val="Nagwek3"/>
        <w:numPr>
          <w:ilvl w:val="2"/>
          <w:numId w:val="1"/>
        </w:numPr>
        <w:shd w:val="clear" w:color="auto" w:fill="auto"/>
        <w:ind w:left="0" w:right="-484" w:firstLine="0"/>
        <w:rPr>
          <w:rFonts w:ascii="Verdana" w:hAnsi="Verdana"/>
          <w:iCs/>
          <w:color w:val="auto"/>
          <w:sz w:val="16"/>
          <w:szCs w:val="16"/>
        </w:rPr>
      </w:pPr>
      <w:r>
        <w:rPr>
          <w:rFonts w:ascii="Verdana" w:hAnsi="Verdana"/>
          <w:iCs/>
          <w:color w:val="auto"/>
          <w:sz w:val="16"/>
          <w:szCs w:val="16"/>
        </w:rPr>
        <w:t>1. POZIOM KOMPETENCJI JĘZYKOWEJ WG ESOKJ – A1</w:t>
      </w:r>
    </w:p>
    <w:p w:rsidR="00B53A3F" w:rsidRDefault="00B53A3F" w:rsidP="00B53A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2804"/>
        <w:gridCol w:w="2803"/>
        <w:gridCol w:w="2848"/>
        <w:gridCol w:w="2749"/>
      </w:tblGrid>
      <w:tr w:rsidR="00B53A3F" w:rsidTr="00B53A3F">
        <w:trPr>
          <w:trHeight w:val="519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B53A3F" w:rsidRDefault="00B53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WIEDZA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B53A3F" w:rsidRDefault="00B53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RECEPCJA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B53A3F" w:rsidRDefault="00B53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PRODUKCJA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B53A3F" w:rsidRDefault="00B53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INTERAKCJA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B53A3F" w:rsidRDefault="00B53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MEDIACJA</w:t>
            </w:r>
          </w:p>
        </w:tc>
      </w:tr>
      <w:tr w:rsidR="00B53A3F" w:rsidTr="00B53A3F">
        <w:trPr>
          <w:trHeight w:val="3968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3F" w:rsidRDefault="00B53A3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3A3F" w:rsidRDefault="00B53A3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Uczeń posługuje się zakresem środków językowych pozwalających mu na realizację działań językowych w wybranych aspektach w zakresach tematycznych PP. </w:t>
            </w:r>
          </w:p>
          <w:p w:rsidR="00B53A3F" w:rsidRDefault="00B53A3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3A3F" w:rsidRDefault="00B53A3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3F" w:rsidRDefault="00B53A3F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SŁUCHANIE:</w:t>
            </w:r>
          </w:p>
          <w:p w:rsidR="00B53A3F" w:rsidRDefault="00B53A3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3A3F" w:rsidRDefault="00B53A3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Uczeń rozumie znane mu słowa i bardzo podstawowe wyrażenia dotyczące go osobiście, jego rodziny i bezpośredniego otoczenia, gdy tempo wypowiedzi jest wolne, a wymowa wyraźna.</w:t>
            </w:r>
          </w:p>
          <w:p w:rsidR="00B53A3F" w:rsidRDefault="00B53A3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3A3F" w:rsidRDefault="00B53A3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B53A3F" w:rsidRDefault="00B53A3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B53A3F" w:rsidRDefault="00B53A3F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CZYTANIE:</w:t>
            </w:r>
          </w:p>
          <w:p w:rsidR="00B53A3F" w:rsidRDefault="00B53A3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3A3F" w:rsidRDefault="00B53A3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Uczeń rozumie znane słownictwo i bardzo proste zdania, np. na tablicach informacyjnych i plakatach lub w katalogach.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3F" w:rsidRDefault="00B53A3F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MÓWIENIE:</w:t>
            </w:r>
          </w:p>
          <w:p w:rsidR="00B53A3F" w:rsidRDefault="00B53A3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3A3F" w:rsidRDefault="00B53A3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Uczeń używa prostych wyrażeń i zdań, aby opisać miejsce, w którym mieszka oraz ludzi, których zna.</w:t>
            </w:r>
          </w:p>
          <w:p w:rsidR="00B53A3F" w:rsidRDefault="00B53A3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3A3F" w:rsidRDefault="00B53A3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B53A3F" w:rsidRDefault="00B53A3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B53A3F" w:rsidRDefault="00B53A3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B53A3F" w:rsidRDefault="00B53A3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B53A3F" w:rsidRDefault="00B53A3F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PISANIE:</w:t>
            </w:r>
          </w:p>
          <w:p w:rsidR="00B53A3F" w:rsidRDefault="00B53A3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3A3F" w:rsidRDefault="00B53A3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Uczeń pisze krótki, prosty tekst na widokówce, np. z pozdrowieniami z wakacji, wypełnia formularze (np. w hotelu) z danymi osobowymi, takimi jak nazwisko, adres, obywatelstwo.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3F" w:rsidRDefault="00B53A3F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MÓWIENIE: </w:t>
            </w:r>
          </w:p>
          <w:p w:rsidR="00B53A3F" w:rsidRDefault="00B53A3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3A3F" w:rsidRDefault="00B53A3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Uczeń bierze udział w rozmowie pod warunkiem, że rozmówca jest gotów powtarzać lub inaczej formułować swoje myśli, mówiąc wolniej oraz pomagając mu ująć w słowa to, co usiłuje opowiedzieć. </w:t>
            </w:r>
          </w:p>
          <w:p w:rsidR="00B53A3F" w:rsidRDefault="00B53A3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Uczeń formułuje proste pytania dotyczące najlepiej mu znanych tematów lub najpotrzebniejszych spraw – i odpowiada na tego typu pytania.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3F" w:rsidRDefault="00B53A3F">
            <w:pPr>
              <w:jc w:val="center"/>
              <w:rPr>
                <w:rFonts w:ascii="Verdana" w:hAnsi="Verdana"/>
              </w:rPr>
            </w:pPr>
          </w:p>
        </w:tc>
      </w:tr>
      <w:tr w:rsidR="00B53A3F" w:rsidTr="00B53A3F">
        <w:trPr>
          <w:trHeight w:val="70"/>
        </w:trPr>
        <w:tc>
          <w:tcPr>
            <w:tcW w:w="1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3F" w:rsidRDefault="00B53A3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Osoba posługująca się językiem na tym poziomie rozumie i potrafi stosować potoczne wyrażenia i bardzo proste wypowiedzi dotyczące konkretnych potrzeb życia codziennego. Potrafi formułować pytania z zakresu życia prywatnego, dotyczące np.: miejsca, w którym mieszka, ludzi, których zna i rzeczy, które posiada oraz odpowiadać na tego typu pytania. Potrafi przedstawiać siebie i innych. Potrafi prowadzić prostą rozmowę pod warunkiem, że rozmówca mówi wolno, zrozumiale i jest gotowy do pomocy.</w:t>
            </w:r>
          </w:p>
        </w:tc>
      </w:tr>
    </w:tbl>
    <w:p w:rsidR="00B53A3F" w:rsidRDefault="00B53A3F" w:rsidP="00B53A3F">
      <w:pPr>
        <w:rPr>
          <w:rFonts w:ascii="Verdana" w:hAnsi="Verdana"/>
          <w:sz w:val="16"/>
          <w:szCs w:val="16"/>
        </w:rPr>
      </w:pPr>
    </w:p>
    <w:p w:rsidR="00B53A3F" w:rsidRDefault="00B53A3F" w:rsidP="00B53A3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Opracowane na podstawie: http://europass.cedefop.europa.eu/pl/resources/european-language-levels-cefr</w:t>
      </w:r>
    </w:p>
    <w:p w:rsidR="00B53A3F" w:rsidRDefault="00B53A3F" w:rsidP="00B53A3F">
      <w:pPr>
        <w:pStyle w:val="Nagwek2"/>
      </w:pPr>
      <w:r>
        <w:lastRenderedPageBreak/>
        <w:t>Kryteria oceniania ogólne</w:t>
      </w:r>
    </w:p>
    <w:p w:rsidR="00B53A3F" w:rsidRDefault="00B53A3F" w:rsidP="00B53A3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4"/>
        <w:gridCol w:w="2126"/>
        <w:gridCol w:w="2126"/>
        <w:gridCol w:w="2126"/>
        <w:gridCol w:w="2126"/>
        <w:gridCol w:w="2126"/>
        <w:gridCol w:w="2128"/>
      </w:tblGrid>
      <w:tr w:rsidR="00B53A3F" w:rsidTr="00B53A3F"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POZIOM PODSTAWOWY</w:t>
            </w:r>
          </w:p>
        </w:tc>
        <w:tc>
          <w:tcPr>
            <w:tcW w:w="63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POZIOM PONADPODSTAWOWY</w:t>
            </w:r>
          </w:p>
        </w:tc>
      </w:tr>
      <w:tr w:rsidR="00B53A3F" w:rsidTr="00B53A3F"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53A3F" w:rsidRDefault="00B53A3F">
            <w:pPr>
              <w:spacing w:after="0" w:line="256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B53A3F" w:rsidTr="00B53A3F"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SPEŁNIANIA WYMAGAŃ</w:t>
            </w:r>
          </w:p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53A3F" w:rsidTr="00B53A3F"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Wiadomości:</w:t>
            </w:r>
          </w:p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środki językowe</w:t>
            </w:r>
          </w:p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fonetyka</w:t>
            </w:r>
          </w:p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ortografia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53A3F" w:rsidRDefault="00B53A3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Uczeń nie spełnia większości kryteriów, </w:t>
            </w:r>
            <w:r>
              <w:rPr>
                <w:rFonts w:ascii="Verdana" w:hAnsi="Verdana"/>
                <w:sz w:val="16"/>
                <w:szCs w:val="16"/>
              </w:rPr>
              <w:br/>
              <w:t>by otrzymać ocenę dopuszczającą, tj. nie opanował podstawowej wiedzy i nie potrafi wykonać zadań o elementarnym stopniu trudności nawet z pomocą nauczyciela.</w:t>
            </w:r>
          </w:p>
          <w:p w:rsidR="00B53A3F" w:rsidRDefault="00B53A3F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Braki w wiadomościach i umiejętnościach są na tyle rozległe, że uniemożliwiają mu naukę na kolejnych etapach.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zna ograniczoną liczbę podstawowych słów i wyrażeń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liczne błędy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 ich zapisie i wymowie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proste, elementarne gramatycznie, wprowadzone przez nauczyciela wyrażenia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liczne błędy leksykalno-gramatyczne we wszystkich typach zadań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zna część wprowadzonych słów i wyrażeń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sporo błędów w ich zapisie i wymowie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większość wprowadzonych struktur gramatycznych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sporo błędów leksykalno-gramatycznych w trudniejszych zadaniach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zna większość wprowadzonych słów i wyrażeń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zwykle poprawnie je zapisuje i wymawia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nieliczne błędy leksykalno-gramatyczne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zna wszystkie wprowadzone słowa i wyrażenia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poprawnie je zapisuje i wymawia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sporadyczne błędy leksykalno-gramatyczne, które zwykle potrafi samodzielnie poprawić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3A3F" w:rsidRDefault="00B53A3F">
            <w:pPr>
              <w:suppressLineNumbers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B53A3F" w:rsidRDefault="00B53A3F">
            <w:pPr>
              <w:suppressLineNumbers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B53A3F" w:rsidRDefault="00B53A3F">
            <w:pPr>
              <w:suppressLineNumbers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B53A3F" w:rsidRDefault="00B53A3F">
            <w:pPr>
              <w:suppressLineNumbers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B53A3F" w:rsidRDefault="00B53A3F">
            <w:pPr>
              <w:suppressLineNumbers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B53A3F" w:rsidRDefault="00B53A3F">
            <w:pPr>
              <w:suppressLineNumbers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:rsidR="00B53A3F" w:rsidRDefault="00B53A3F">
            <w:pPr>
              <w:suppressLineNumbers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B53A3F" w:rsidRDefault="00B53A3F">
            <w:pPr>
              <w:suppressLineNumbers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  <w:p w:rsidR="00B53A3F" w:rsidRDefault="00B53A3F">
            <w:pPr>
              <w:suppressLineNumbers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B53A3F" w:rsidRDefault="00B53A3F">
            <w:pPr>
              <w:suppressLineNumbers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B53A3F" w:rsidRDefault="00B53A3F">
            <w:pPr>
              <w:suppressLineNumbers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B53A3F" w:rsidRDefault="00B53A3F">
            <w:pPr>
              <w:suppressLineNumbers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B53A3F" w:rsidRDefault="00B53A3F">
            <w:pPr>
              <w:suppressLineNumbers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B53A3F" w:rsidRDefault="00B53A3F">
            <w:pPr>
              <w:suppressLineNumbers/>
              <w:rPr>
                <w:rFonts w:ascii="Verdana" w:hAnsi="Verdana"/>
                <w:b/>
                <w:iCs/>
                <w:sz w:val="14"/>
                <w:szCs w:val="14"/>
              </w:rPr>
            </w:pPr>
            <w:r>
              <w:rPr>
                <w:rFonts w:ascii="Verdana" w:hAnsi="Verdana"/>
                <w:iCs/>
                <w:sz w:val="14"/>
                <w:szCs w:val="14"/>
              </w:rPr>
              <w:lastRenderedPageBreak/>
              <w:t>* W świetle obowiązujących przepisów ocena ucznia ma wynikać ze stopnia przyswojenia przez niego treści wynikających z podstawy programowej.</w:t>
            </w:r>
          </w:p>
          <w:p w:rsidR="00B53A3F" w:rsidRDefault="00B53A3F">
            <w:pPr>
              <w:rPr>
                <w:rFonts w:ascii="Verdana" w:hAnsi="Verdana"/>
                <w:b/>
                <w:iCs/>
                <w:sz w:val="14"/>
                <w:szCs w:val="14"/>
              </w:rPr>
            </w:pPr>
            <w:r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B53A3F" w:rsidRDefault="00B53A3F">
            <w:pPr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  <w:tr w:rsidR="00B53A3F" w:rsidTr="00B53A3F"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Umiejętności</w:t>
            </w:r>
          </w:p>
        </w:tc>
        <w:tc>
          <w:tcPr>
            <w:tcW w:w="6378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53A3F" w:rsidRDefault="00B53A3F">
            <w:pPr>
              <w:spacing w:after="0" w:line="25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polecenia nauczyciela, w bardzo ograniczonym stopniu rozwiązuje zadania na słuchanie – rozumie pojedyncze słowa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ogólny sens przeczytanych tekstów, w ograniczonym stopniu rozwiązuje zadania na czytanie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polecenia nauczyciela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częściowo poprawnie rozwiązuje zadania na czytanie i słuchanie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polecenia nauczyciela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poprawnie rozwiązuje zadania na czytanie i słuchanie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polecenia nauczyciela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poprawnie rozwiązuje zadania na czytanie i słuchanie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zwykle potrafi uzasadnić swoje odpowiedzi</w:t>
            </w:r>
          </w:p>
        </w:tc>
        <w:tc>
          <w:tcPr>
            <w:tcW w:w="21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3A3F" w:rsidRDefault="00B53A3F">
            <w:pPr>
              <w:spacing w:after="0" w:line="256" w:lineRule="auto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  <w:tr w:rsidR="00B53A3F" w:rsidTr="00B53A3F">
        <w:trPr>
          <w:trHeight w:val="4910"/>
        </w:trPr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53A3F" w:rsidRDefault="00B53A3F">
            <w:pPr>
              <w:pStyle w:val="Zawartotabeli"/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A3F" w:rsidRDefault="00B53A3F">
            <w:pPr>
              <w:pStyle w:val="Zawartotabeli"/>
              <w:spacing w:line="256" w:lineRule="auto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wypowiedzi ucznia nie są płynne i są bardzo krótkie: wyrazy, zdania pojedyncze, w formie pisemnej dwa, trzy zdania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niewielką część istotnych informacji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w dużym stopniu nielogiczne i niespójne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niewielki zakres słownictwa i struktur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popełnia liczne błędy leksykalno-gramatyczne, które mogą zakłócać komunikację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A3F" w:rsidRDefault="00B53A3F">
            <w:pPr>
              <w:pStyle w:val="Zawartotabeli"/>
              <w:spacing w:line="256" w:lineRule="auto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wypowiedzi nie są zbyt płynne, ale mają dostateczną długość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większość istotnych informacji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częściowo nielogiczne i niespójne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słownictwo i struktury odpowiednie do formy wypowiedzi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sporo błędów leksykalno-gramatycznych, które nie zakłócają jednak komunikacji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A3F" w:rsidRDefault="00B53A3F">
            <w:pPr>
              <w:pStyle w:val="Zawartotabeli"/>
              <w:spacing w:line="256" w:lineRule="auto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wypowiedzi/prace pisemne są dość płynne i mają odpowiednią długość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wszystkie istotne informacje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logiczne i w miarę spójne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adekwatne do tematu słownictwo i struktury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nieliczne błędy leksykalno-gramatyczne, które nie zakłócają komunikacji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pisząc, uczeń stosuje odpowiednią formę i styl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A3F" w:rsidRDefault="00B53A3F">
            <w:pPr>
              <w:pStyle w:val="Zawartotabeli"/>
              <w:spacing w:line="256" w:lineRule="auto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wypowiedzi/prace pisemne są płynne i mają odpowiednią długość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wszystkie wymagane informacje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logiczne i spójne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bogate słownictwo i struktury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sporadyczne błędy leksykalno-gramatyczne</w:t>
            </w:r>
          </w:p>
          <w:p w:rsidR="00B53A3F" w:rsidRDefault="00B53A3F">
            <w:pPr>
              <w:pStyle w:val="Zawartotabeli"/>
              <w:spacing w:line="256" w:lineRule="auto"/>
              <w:rPr>
                <w:rFonts w:eastAsia="Verdana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odpowiednią formę i styl</w:t>
            </w:r>
          </w:p>
        </w:tc>
        <w:tc>
          <w:tcPr>
            <w:tcW w:w="21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3A3F" w:rsidRDefault="00B53A3F">
            <w:pPr>
              <w:spacing w:after="0" w:line="256" w:lineRule="auto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</w:tbl>
    <w:p w:rsidR="00B53A3F" w:rsidRDefault="00B53A3F" w:rsidP="00B53A3F">
      <w:pPr>
        <w:rPr>
          <w:rFonts w:ascii="Verdana" w:hAnsi="Verdana"/>
          <w:b/>
          <w:sz w:val="16"/>
          <w:szCs w:val="16"/>
        </w:rPr>
      </w:pPr>
    </w:p>
    <w:p w:rsidR="00B53A3F" w:rsidRDefault="00B53A3F" w:rsidP="00B53A3F">
      <w:pPr>
        <w:rPr>
          <w:rFonts w:ascii="Verdana" w:hAnsi="Verdana"/>
          <w:b/>
          <w:sz w:val="16"/>
          <w:szCs w:val="16"/>
        </w:rPr>
      </w:pPr>
    </w:p>
    <w:p w:rsidR="00B53A3F" w:rsidRDefault="00B53A3F" w:rsidP="00B53A3F">
      <w:pPr>
        <w:rPr>
          <w:rFonts w:ascii="Verdana" w:hAnsi="Verdana"/>
          <w:b/>
          <w:sz w:val="16"/>
          <w:szCs w:val="16"/>
        </w:rPr>
      </w:pPr>
    </w:p>
    <w:p w:rsidR="00B53A3F" w:rsidRDefault="00B53A3F" w:rsidP="00B53A3F">
      <w:pPr>
        <w:rPr>
          <w:rFonts w:ascii="Verdana" w:hAnsi="Verdana"/>
          <w:b/>
          <w:sz w:val="16"/>
          <w:szCs w:val="16"/>
        </w:rPr>
      </w:pPr>
    </w:p>
    <w:p w:rsidR="00B53A3F" w:rsidRDefault="00B53A3F" w:rsidP="00B53A3F">
      <w:pPr>
        <w:rPr>
          <w:rFonts w:ascii="Verdana" w:hAnsi="Verdana"/>
          <w:b/>
          <w:sz w:val="16"/>
          <w:szCs w:val="16"/>
        </w:rPr>
      </w:pPr>
    </w:p>
    <w:p w:rsidR="00B53A3F" w:rsidRDefault="00B53A3F" w:rsidP="00B53A3F">
      <w:pPr>
        <w:rPr>
          <w:rFonts w:ascii="Verdana" w:hAnsi="Verdana"/>
          <w:b/>
          <w:sz w:val="16"/>
          <w:szCs w:val="16"/>
        </w:rPr>
      </w:pPr>
    </w:p>
    <w:p w:rsidR="00B53A3F" w:rsidRDefault="00B53A3F" w:rsidP="00B53A3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535A5B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535A5B"/>
          <w:sz w:val="24"/>
          <w:szCs w:val="24"/>
          <w:lang w:eastAsia="pl-PL"/>
        </w:rPr>
        <w:t>Tryb i warunki uzyskania wyższej niż przewidywana semestralnej (rocznej) oceny klasyfikacyjnej z zajęć edukacyjnych z języka niemieckiego.</w:t>
      </w:r>
    </w:p>
    <w:p w:rsidR="00B53A3F" w:rsidRDefault="00B53A3F" w:rsidP="00B53A3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color w:val="535A5B"/>
          <w:sz w:val="24"/>
          <w:szCs w:val="24"/>
          <w:lang w:eastAsia="pl-PL"/>
        </w:rPr>
      </w:pPr>
      <w:r>
        <w:rPr>
          <w:rFonts w:eastAsia="Times New Roman" w:cstheme="minorHAnsi"/>
          <w:color w:val="535A5B"/>
          <w:sz w:val="24"/>
          <w:szCs w:val="24"/>
          <w:lang w:eastAsia="pl-PL"/>
        </w:rPr>
        <w:t>Za przewidywaną ocenę semestralną/ roczną przyjmuje się ocenę zaproponowaną przez nauczyciela zgodnie z terminem ustalonym w Statucie Szkoły.</w:t>
      </w:r>
    </w:p>
    <w:p w:rsidR="00B53A3F" w:rsidRDefault="00B53A3F" w:rsidP="00B53A3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color w:val="535A5B"/>
          <w:sz w:val="24"/>
          <w:szCs w:val="24"/>
          <w:lang w:eastAsia="pl-PL"/>
        </w:rPr>
      </w:pPr>
      <w:r>
        <w:rPr>
          <w:rFonts w:eastAsia="Times New Roman" w:cstheme="minorHAnsi"/>
          <w:color w:val="535A5B"/>
          <w:sz w:val="24"/>
          <w:szCs w:val="24"/>
          <w:lang w:eastAsia="pl-PL"/>
        </w:rPr>
        <w:t>Uczeń może ubiegać się o podwyższenie przewidywanej oceny tylko o jeden stopień i tylko w przypadku, gdy:</w:t>
      </w:r>
    </w:p>
    <w:p w:rsidR="00B53A3F" w:rsidRDefault="00B53A3F" w:rsidP="00B53A3F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35A5B"/>
          <w:sz w:val="24"/>
          <w:szCs w:val="24"/>
          <w:lang w:eastAsia="pl-PL"/>
        </w:rPr>
      </w:pPr>
      <w:r>
        <w:rPr>
          <w:rFonts w:eastAsia="Times New Roman" w:cstheme="minorHAnsi"/>
          <w:color w:val="535A5B"/>
          <w:sz w:val="24"/>
          <w:szCs w:val="24"/>
          <w:lang w:eastAsia="pl-PL"/>
        </w:rPr>
        <w:lastRenderedPageBreak/>
        <w:t>co najmniej połowa uzyskanych przez niego ocen cząstkowych jest równa ocenie, o którą się ubiega, lub od niej wyższa.</w:t>
      </w:r>
    </w:p>
    <w:p w:rsidR="00B53A3F" w:rsidRDefault="00B53A3F" w:rsidP="00B53A3F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35A5B"/>
          <w:sz w:val="24"/>
          <w:szCs w:val="24"/>
          <w:lang w:eastAsia="pl-PL"/>
        </w:rPr>
      </w:pPr>
      <w:r>
        <w:rPr>
          <w:rFonts w:eastAsia="Times New Roman" w:cstheme="minorHAnsi"/>
          <w:color w:val="535A5B"/>
          <w:sz w:val="24"/>
          <w:szCs w:val="24"/>
          <w:lang w:eastAsia="pl-PL"/>
        </w:rPr>
        <w:t>uzyskał ze wszystkich sprawdzianów i prac pisemnych oceny pozytywne (wyższe niż ocena niedostateczna), również w trybie poprawy ocen niedostatecznych;</w:t>
      </w:r>
    </w:p>
    <w:p w:rsidR="00B53A3F" w:rsidRDefault="00B53A3F" w:rsidP="00B53A3F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35A5B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z tytułu usprawiedliwionej nieobecności uzupełniał w terminie wszystkie niezbędne wiadomości i wykazywał się umiejętnościami</w:t>
      </w:r>
    </w:p>
    <w:p w:rsidR="00B53A3F" w:rsidRDefault="00B53A3F" w:rsidP="00B53A3F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35A5B"/>
          <w:sz w:val="24"/>
          <w:szCs w:val="24"/>
          <w:lang w:eastAsia="pl-PL"/>
        </w:rPr>
      </w:pPr>
      <w:r>
        <w:rPr>
          <w:rFonts w:eastAsia="Times New Roman" w:cstheme="minorHAnsi"/>
          <w:color w:val="535A5B"/>
          <w:sz w:val="24"/>
          <w:szCs w:val="24"/>
          <w:lang w:eastAsia="pl-PL"/>
        </w:rPr>
        <w:t>przystąpił do wszystkich przewidzianych przez nauczyciela form sprawdzianów i prac pisemnych oraz wypowiedzi ustnych</w:t>
      </w:r>
    </w:p>
    <w:p w:rsidR="00B53A3F" w:rsidRDefault="00B53A3F" w:rsidP="00B53A3F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35A5B"/>
          <w:sz w:val="24"/>
          <w:szCs w:val="24"/>
          <w:lang w:eastAsia="pl-PL"/>
        </w:rPr>
      </w:pPr>
      <w:r>
        <w:rPr>
          <w:rFonts w:eastAsia="Times New Roman" w:cstheme="minorHAnsi"/>
          <w:color w:val="535A5B"/>
          <w:sz w:val="24"/>
          <w:szCs w:val="24"/>
          <w:lang w:eastAsia="pl-PL"/>
        </w:rPr>
        <w:t>skorzystał ze wszystkich oferowanych przez nauczyciela form poprawy, w tym konsultacji indywidualnych</w:t>
      </w:r>
    </w:p>
    <w:p w:rsidR="00B53A3F" w:rsidRDefault="00B53A3F" w:rsidP="00B53A3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color w:val="535A5B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Chęć podwyższenia oceny należy zgłosić do nauczyciela przed końcem semestru/ roku – po podaniu przez nauczyciela ocen proponowanych.</w:t>
      </w:r>
    </w:p>
    <w:p w:rsidR="00B53A3F" w:rsidRDefault="00B53A3F" w:rsidP="00B53A3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color w:val="535A5B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Należy ustalić z nauczycielem formę, treści i terminy poprawy.</w:t>
      </w:r>
    </w:p>
    <w:p w:rsidR="00B53A3F" w:rsidRDefault="00B53A3F" w:rsidP="00B53A3F">
      <w:pPr>
        <w:rPr>
          <w:rFonts w:ascii="Verdana" w:hAnsi="Verdana"/>
          <w:b/>
          <w:sz w:val="16"/>
          <w:szCs w:val="16"/>
        </w:rPr>
      </w:pPr>
    </w:p>
    <w:p w:rsidR="00B53A3F" w:rsidRDefault="00B53A3F" w:rsidP="00B53A3F">
      <w:pPr>
        <w:rPr>
          <w:rFonts w:ascii="Verdana" w:hAnsi="Verdana"/>
          <w:b/>
          <w:sz w:val="16"/>
          <w:szCs w:val="16"/>
        </w:rPr>
      </w:pPr>
    </w:p>
    <w:p w:rsidR="00B53A3F" w:rsidRDefault="00B53A3F" w:rsidP="00B53A3F">
      <w:pPr>
        <w:rPr>
          <w:rFonts w:ascii="Verdana" w:hAnsi="Verdana"/>
          <w:b/>
          <w:sz w:val="16"/>
          <w:szCs w:val="16"/>
        </w:rPr>
      </w:pPr>
    </w:p>
    <w:p w:rsidR="00B53A3F" w:rsidRDefault="00B53A3F" w:rsidP="00B53A3F">
      <w:pPr>
        <w:rPr>
          <w:rFonts w:ascii="Verdana" w:hAnsi="Verdana"/>
          <w:b/>
          <w:sz w:val="16"/>
          <w:szCs w:val="16"/>
        </w:rPr>
      </w:pPr>
    </w:p>
    <w:p w:rsidR="00B53A3F" w:rsidRDefault="00B53A3F" w:rsidP="00B53A3F">
      <w:pPr>
        <w:rPr>
          <w:rFonts w:ascii="Verdana" w:hAnsi="Verdana"/>
          <w:b/>
          <w:sz w:val="16"/>
          <w:szCs w:val="16"/>
        </w:rPr>
      </w:pPr>
    </w:p>
    <w:p w:rsidR="00B53A3F" w:rsidRDefault="00B53A3F" w:rsidP="00B53A3F">
      <w:pPr>
        <w:rPr>
          <w:rFonts w:ascii="Verdana" w:hAnsi="Verdana"/>
          <w:b/>
          <w:sz w:val="16"/>
          <w:szCs w:val="16"/>
        </w:rPr>
      </w:pPr>
    </w:p>
    <w:p w:rsidR="00B53A3F" w:rsidRDefault="00B53A3F" w:rsidP="00B53A3F">
      <w:pPr>
        <w:rPr>
          <w:rFonts w:ascii="Verdana" w:hAnsi="Verdana"/>
          <w:b/>
          <w:sz w:val="16"/>
          <w:szCs w:val="16"/>
        </w:rPr>
      </w:pPr>
    </w:p>
    <w:p w:rsidR="00B53A3F" w:rsidRDefault="00B53A3F" w:rsidP="00B53A3F">
      <w:pPr>
        <w:rPr>
          <w:rFonts w:ascii="Verdana" w:hAnsi="Verdana"/>
          <w:b/>
          <w:sz w:val="16"/>
          <w:szCs w:val="16"/>
        </w:rPr>
      </w:pPr>
    </w:p>
    <w:p w:rsidR="00B53A3F" w:rsidRDefault="00B53A3F" w:rsidP="00B53A3F">
      <w:pPr>
        <w:rPr>
          <w:rFonts w:ascii="Verdana" w:hAnsi="Verdana"/>
          <w:b/>
          <w:sz w:val="16"/>
          <w:szCs w:val="16"/>
        </w:rPr>
      </w:pPr>
    </w:p>
    <w:p w:rsidR="00B53A3F" w:rsidRDefault="00B53A3F" w:rsidP="00B53A3F">
      <w:pPr>
        <w:rPr>
          <w:rFonts w:ascii="Verdana" w:hAnsi="Verdana"/>
          <w:b/>
          <w:sz w:val="16"/>
          <w:szCs w:val="16"/>
        </w:rPr>
      </w:pPr>
    </w:p>
    <w:p w:rsidR="00B53A3F" w:rsidRDefault="00B53A3F" w:rsidP="00B53A3F">
      <w:pPr>
        <w:rPr>
          <w:rFonts w:ascii="Verdana" w:hAnsi="Verdana"/>
          <w:b/>
          <w:sz w:val="16"/>
          <w:szCs w:val="16"/>
        </w:rPr>
      </w:pPr>
    </w:p>
    <w:p w:rsidR="00B53A3F" w:rsidRDefault="00B53A3F" w:rsidP="00B53A3F">
      <w:pPr>
        <w:rPr>
          <w:rFonts w:ascii="Verdana" w:hAnsi="Verdana"/>
          <w:b/>
          <w:sz w:val="16"/>
          <w:szCs w:val="16"/>
        </w:rPr>
      </w:pPr>
    </w:p>
    <w:p w:rsidR="0088050B" w:rsidRDefault="0088050B"/>
    <w:sectPr w:rsidR="0088050B" w:rsidSect="00B53A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E2C80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AB61D3"/>
    <w:multiLevelType w:val="multilevel"/>
    <w:tmpl w:val="35EE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7A3943"/>
    <w:multiLevelType w:val="multilevel"/>
    <w:tmpl w:val="E33E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D5396F"/>
    <w:multiLevelType w:val="hybridMultilevel"/>
    <w:tmpl w:val="1EF0465E"/>
    <w:lvl w:ilvl="0" w:tplc="88E2E7C6">
      <w:start w:val="1"/>
      <w:numFmt w:val="decimal"/>
      <w:lvlText w:val="%1-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B2DDB"/>
    <w:multiLevelType w:val="hybridMultilevel"/>
    <w:tmpl w:val="C180F9B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3F"/>
    <w:rsid w:val="0088050B"/>
    <w:rsid w:val="00B5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046AB-68E1-4B86-80FB-F3172F51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A3F"/>
    <w:pPr>
      <w:spacing w:line="254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53A3F"/>
    <w:pPr>
      <w:keepNext/>
      <w:numPr>
        <w:ilvl w:val="1"/>
        <w:numId w:val="1"/>
      </w:numPr>
      <w:shd w:val="clear" w:color="auto" w:fill="344398"/>
      <w:suppressAutoHyphens/>
      <w:snapToGrid w:val="0"/>
      <w:spacing w:after="0" w:line="240" w:lineRule="auto"/>
      <w:jc w:val="center"/>
      <w:outlineLvl w:val="1"/>
    </w:pPr>
    <w:rPr>
      <w:rFonts w:ascii="Verdana" w:eastAsia="Times New Roman" w:hAnsi="Verdana" w:cs="Arial"/>
      <w:b/>
      <w:bCs/>
      <w:color w:val="FFFFFF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53A3F"/>
    <w:pPr>
      <w:keepNext/>
      <w:numPr>
        <w:ilvl w:val="2"/>
        <w:numId w:val="2"/>
      </w:numPr>
      <w:shd w:val="clear" w:color="auto" w:fill="999999"/>
      <w:suppressAutoHyphens/>
      <w:snapToGrid w:val="0"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color w:val="FFFFFF"/>
      <w:sz w:val="32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53A3F"/>
    <w:rPr>
      <w:rFonts w:ascii="Verdana" w:eastAsia="Times New Roman" w:hAnsi="Verdana" w:cs="Arial"/>
      <w:b/>
      <w:bCs/>
      <w:color w:val="FFFFFF"/>
      <w:sz w:val="32"/>
      <w:szCs w:val="32"/>
      <w:shd w:val="clear" w:color="auto" w:fill="34439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B53A3F"/>
    <w:rPr>
      <w:rFonts w:ascii="Arial" w:eastAsia="Times New Roman" w:hAnsi="Arial" w:cs="Arial"/>
      <w:b/>
      <w:bCs/>
      <w:color w:val="FFFFFF"/>
      <w:sz w:val="32"/>
      <w:szCs w:val="18"/>
      <w:shd w:val="clear" w:color="auto" w:fill="999999"/>
      <w:lang w:eastAsia="ar-SA"/>
    </w:rPr>
  </w:style>
  <w:style w:type="paragraph" w:styleId="Bezodstpw">
    <w:name w:val="No Spacing"/>
    <w:uiPriority w:val="1"/>
    <w:qFormat/>
    <w:rsid w:val="00B53A3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53A3F"/>
    <w:pPr>
      <w:ind w:left="720"/>
      <w:contextualSpacing/>
    </w:pPr>
  </w:style>
  <w:style w:type="paragraph" w:customStyle="1" w:styleId="Zawartotabeli">
    <w:name w:val="Zawartość tabeli"/>
    <w:basedOn w:val="Normalny"/>
    <w:rsid w:val="00B53A3F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1332</Words>
  <Characters>7995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2024-09-17T13:58:00Z</dcterms:created>
  <dcterms:modified xsi:type="dcterms:W3CDTF">2024-09-17T14:01:00Z</dcterms:modified>
</cp:coreProperties>
</file>